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sz w:val="24"/>
          <w:szCs w:val="24"/>
          <w:rtl w:val="0"/>
        </w:rPr>
        <w:t xml:space="preserve">Trellis Impact 26 — Request to Attend</w:t>
      </w:r>
      <w:r w:rsidDel="00000000" w:rsidR="00000000" w:rsidRPr="00000000">
        <w:rPr>
          <w:b w:val="1"/>
          <w:bCs w:val="1"/>
          <w:rtl w:val="0"/>
        </w:rPr>
        <w:br w:type="textWrapping"/>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To:</w:t>
        <w:br w:type="textWrapping"/>
        <w:t xml:space="preserve">From:</w:t>
        <w:br w:type="textWrapping"/>
        <w:t xml:space="preserve">Re:</w:t>
      </w:r>
      <w:r w:rsidDel="00000000" w:rsidR="00000000" w:rsidRPr="00000000">
        <w:rPr>
          <w:rtl w:val="0"/>
        </w:rPr>
        <w:t xml:space="preserve"> Business Case for Attending Trellis Impact 26</w:t>
      </w:r>
    </w:p>
    <w:p w:rsidR="00000000" w:rsidDel="00000000" w:rsidP="00000000" w:rsidRDefault="00000000" w:rsidRPr="00000000" w14:paraId="00000003">
      <w:pPr>
        <w:spacing w:after="240" w:before="240" w:lineRule="auto"/>
        <w:rPr/>
      </w:pPr>
      <w:r w:rsidDel="00000000" w:rsidR="00000000" w:rsidRPr="00000000">
        <w:rPr>
          <w:rtl w:val="0"/>
        </w:rPr>
        <w:t xml:space="preserve">I am requesting approval to attend </w:t>
      </w:r>
      <w:r w:rsidDel="00000000" w:rsidR="00000000" w:rsidRPr="00000000">
        <w:rPr>
          <w:b w:val="1"/>
          <w:bCs w:val="1"/>
          <w:rtl w:val="0"/>
        </w:rPr>
        <w:t xml:space="preserve">Trellis Impact 26</w:t>
      </w:r>
      <w:r w:rsidDel="00000000" w:rsidR="00000000" w:rsidRPr="00000000">
        <w:rPr>
          <w:rtl w:val="0"/>
        </w:rPr>
        <w:t xml:space="preserve">, taking place June 23–25, 2026 in San Francisco.</w:t>
      </w:r>
    </w:p>
    <w:p w:rsidR="00000000" w:rsidDel="00000000" w:rsidP="00000000" w:rsidRDefault="00000000" w:rsidRPr="00000000" w14:paraId="00000004">
      <w:pPr>
        <w:spacing w:after="240" w:before="240" w:lineRule="auto"/>
        <w:rPr/>
      </w:pPr>
      <w:r w:rsidDel="00000000" w:rsidR="00000000" w:rsidRPr="00000000">
        <w:rPr>
          <w:rtl w:val="0"/>
        </w:rPr>
        <w:t xml:space="preserve">Trellis Impact brings together </w:t>
      </w:r>
      <w:r w:rsidDel="00000000" w:rsidR="00000000" w:rsidRPr="00000000">
        <w:rPr>
          <w:b w:val="1"/>
          <w:bCs w:val="1"/>
          <w:rtl w:val="0"/>
        </w:rPr>
        <w:t xml:space="preserve">4,000+ leaders at the intersection of technology, sustainability, and business innovation</w:t>
      </w:r>
      <w:r w:rsidDel="00000000" w:rsidR="00000000" w:rsidRPr="00000000">
        <w:rPr>
          <w:rtl w:val="0"/>
        </w:rPr>
        <w:t xml:space="preserve">. With AI as a central theme, the event explores how emerging technologies are accelerating solutions across energy, climate, nature, circularity, industry, and finance. The audience includes corporate practitioners, technology leaders, startups, investors, and policymakers — providing a unique opportunity to engage with the full ecosystem shaping the future of sustainable business.</w:t>
      </w:r>
    </w:p>
    <w:p w:rsidR="00000000" w:rsidDel="00000000" w:rsidP="00000000" w:rsidRDefault="00000000" w:rsidRPr="00000000" w14:paraId="00000005">
      <w:pPr>
        <w:pStyle w:val="Heading3"/>
        <w:keepNext w:val="0"/>
        <w:keepLines w:val="0"/>
        <w:spacing w:before="280" w:lineRule="auto"/>
        <w:rPr>
          <w:b w:val="1"/>
          <w:bCs w:val="1"/>
          <w:color w:val="000000"/>
          <w:sz w:val="24"/>
          <w:szCs w:val="24"/>
        </w:rPr>
      </w:pPr>
      <w:bookmarkStart w:colFirst="0" w:colLast="0" w:name="_r45crql0fwir" w:id="0"/>
      <w:bookmarkEnd w:id="0"/>
      <w:r w:rsidDel="00000000" w:rsidR="00000000" w:rsidRPr="00000000">
        <w:rPr>
          <w:b w:val="1"/>
          <w:bCs w:val="1"/>
          <w:color w:val="000000"/>
          <w:sz w:val="24"/>
          <w:szCs w:val="24"/>
          <w:rtl w:val="0"/>
        </w:rPr>
        <w:t xml:space="preserve">Value to Our Organization</w:t>
      </w:r>
    </w:p>
    <w:p w:rsidR="00000000" w:rsidDel="00000000" w:rsidP="00000000" w:rsidRDefault="00000000" w:rsidRPr="00000000" w14:paraId="00000006">
      <w:pPr>
        <w:numPr>
          <w:ilvl w:val="0"/>
          <w:numId w:val="2"/>
        </w:numPr>
        <w:spacing w:after="0" w:afterAutospacing="0" w:before="240" w:lineRule="auto"/>
        <w:ind w:left="720" w:hanging="360"/>
        <w:rPr>
          <w:u w:val="none"/>
        </w:rPr>
      </w:pPr>
      <w:r w:rsidDel="00000000" w:rsidR="00000000" w:rsidRPr="00000000">
        <w:rPr>
          <w:b w:val="1"/>
          <w:bCs w:val="1"/>
          <w:rtl w:val="0"/>
        </w:rPr>
        <w:t xml:space="preserve">Actionable, Future-Ready Insights: </w:t>
      </w:r>
      <w:r w:rsidDel="00000000" w:rsidR="00000000" w:rsidRPr="00000000">
        <w:rPr>
          <w:rtl w:val="0"/>
        </w:rPr>
        <w:t xml:space="preserve">I’ll gain practical strategies and leading-edge perspectives on how technology — particularly AI — is transforming sustainability, operations, risk mitigation, and business value creation. Sessions span deep technical content and executive strategy, allowing me to tailor my experience to what’s most relevant to our priorities and roadmap.</w:t>
      </w:r>
    </w:p>
    <w:p w:rsidR="00000000" w:rsidDel="00000000" w:rsidP="00000000" w:rsidRDefault="00000000" w:rsidRPr="00000000" w14:paraId="00000007">
      <w:pPr>
        <w:numPr>
          <w:ilvl w:val="0"/>
          <w:numId w:val="2"/>
        </w:numPr>
        <w:spacing w:after="0" w:afterAutospacing="0" w:before="0" w:beforeAutospacing="0" w:lineRule="auto"/>
        <w:ind w:left="720" w:hanging="360"/>
        <w:rPr>
          <w:u w:val="none"/>
        </w:rPr>
      </w:pPr>
      <w:r w:rsidDel="00000000" w:rsidR="00000000" w:rsidRPr="00000000">
        <w:rPr>
          <w:b w:val="1"/>
          <w:bCs w:val="1"/>
          <w:rtl w:val="0"/>
        </w:rPr>
        <w:t xml:space="preserve">High-Value Networking: </w:t>
      </w:r>
      <w:r w:rsidDel="00000000" w:rsidR="00000000" w:rsidRPr="00000000">
        <w:rPr>
          <w:rtl w:val="0"/>
        </w:rPr>
        <w:t xml:space="preserve">The event offers curated networking across six thematic tracks and multiple industry verticals. This will allow me to connect with peers facing similar challenges, identify potential partners and solution providers, and gather intelligence on how other companies are operationalizing sustainability and innovation goals.</w:t>
      </w:r>
    </w:p>
    <w:p w:rsidR="00000000" w:rsidDel="00000000" w:rsidP="00000000" w:rsidRDefault="00000000" w:rsidRPr="00000000" w14:paraId="00000008">
      <w:pPr>
        <w:numPr>
          <w:ilvl w:val="0"/>
          <w:numId w:val="2"/>
        </w:numPr>
        <w:spacing w:after="240" w:before="0" w:beforeAutospacing="0" w:lineRule="auto"/>
        <w:ind w:left="720" w:hanging="360"/>
        <w:rPr>
          <w:u w:val="none"/>
        </w:rPr>
      </w:pPr>
      <w:r w:rsidDel="00000000" w:rsidR="00000000" w:rsidRPr="00000000">
        <w:rPr>
          <w:b w:val="1"/>
          <w:bCs w:val="1"/>
          <w:rtl w:val="0"/>
        </w:rPr>
        <w:t xml:space="preserve">Cross-Sector Collaboration &amp; Benchmarking: </w:t>
      </w:r>
      <w:r w:rsidDel="00000000" w:rsidR="00000000" w:rsidRPr="00000000">
        <w:rPr>
          <w:rtl w:val="0"/>
        </w:rPr>
        <w:t xml:space="preserve">By engaging corporations, innovators, finance professionals, and NGOs, I’ll be able to benchmark our approach against industry leaders, understand emerging best practices, and bring back insights that support stronger cross-functional strategy, implementation, and innovation within our team.</w:t>
      </w:r>
    </w:p>
    <w:p w:rsidR="00000000" w:rsidDel="00000000" w:rsidP="00000000" w:rsidRDefault="00000000" w:rsidRPr="00000000" w14:paraId="00000009">
      <w:pPr>
        <w:pStyle w:val="Heading3"/>
        <w:keepNext w:val="0"/>
        <w:keepLines w:val="0"/>
        <w:spacing w:before="280" w:lineRule="auto"/>
        <w:rPr>
          <w:b w:val="1"/>
          <w:bCs w:val="1"/>
          <w:color w:val="000000"/>
          <w:sz w:val="24"/>
          <w:szCs w:val="24"/>
        </w:rPr>
      </w:pPr>
      <w:bookmarkStart w:colFirst="0" w:colLast="0" w:name="_msez5rgeptvt" w:id="1"/>
      <w:bookmarkEnd w:id="1"/>
      <w:r w:rsidDel="00000000" w:rsidR="00000000" w:rsidRPr="00000000">
        <w:rPr>
          <w:b w:val="1"/>
          <w:bCs w:val="1"/>
          <w:color w:val="000000"/>
          <w:sz w:val="24"/>
          <w:szCs w:val="24"/>
          <w:rtl w:val="0"/>
        </w:rPr>
        <w:t xml:space="preserve">Sessions of Interest</w:t>
      </w:r>
    </w:p>
    <w:p w:rsidR="00000000" w:rsidDel="00000000" w:rsidP="00000000" w:rsidRDefault="00000000" w:rsidRPr="00000000" w14:paraId="0000000A">
      <w:pPr>
        <w:spacing w:after="240" w:before="240" w:lineRule="auto"/>
        <w:rPr/>
      </w:pPr>
      <w:r w:rsidDel="00000000" w:rsidR="00000000" w:rsidRPr="00000000">
        <w:rPr>
          <w:rtl w:val="0"/>
        </w:rPr>
        <w:t xml:space="preserve">I plan to attend sessions focused on </w:t>
      </w:r>
      <w:r w:rsidDel="00000000" w:rsidR="00000000" w:rsidRPr="00000000">
        <w:rPr>
          <w:b w:val="1"/>
          <w:bCs w:val="1"/>
          <w:rtl w:val="0"/>
        </w:rPr>
        <w:t xml:space="preserve">[specific priority or function]</w:t>
      </w:r>
      <w:r w:rsidDel="00000000" w:rsidR="00000000" w:rsidRPr="00000000">
        <w:rPr>
          <w:rtl w:val="0"/>
        </w:rPr>
        <w:t xml:space="preserve">, including:</w:t>
      </w:r>
    </w:p>
    <w:p w:rsidR="00000000" w:rsidDel="00000000" w:rsidP="00000000" w:rsidRDefault="00000000" w:rsidRPr="00000000" w14:paraId="0000000B">
      <w:pPr>
        <w:numPr>
          <w:ilvl w:val="0"/>
          <w:numId w:val="1"/>
        </w:numPr>
        <w:spacing w:after="0" w:afterAutospacing="0" w:before="240" w:lineRule="auto"/>
        <w:ind w:left="720" w:hanging="360"/>
      </w:pPr>
      <w:r w:rsidDel="00000000" w:rsidR="00000000" w:rsidRPr="00000000">
        <w:rPr>
          <w:b w:val="1"/>
          <w:bCs w:val="1"/>
          <w:rtl w:val="0"/>
        </w:rPr>
        <w:t xml:space="preserve">[Session 1]</w:t>
      </w:r>
      <w:r w:rsidDel="00000000" w:rsidR="00000000" w:rsidRPr="00000000">
        <w:rPr>
          <w:rtl w:val="0"/>
        </w:rPr>
        <w:t xml:space="preserve"> – [Impact/relevance]</w:t>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b w:val="1"/>
          <w:bCs w:val="1"/>
          <w:rtl w:val="0"/>
        </w:rPr>
        <w:t xml:space="preserve">[Session 2]</w:t>
      </w:r>
      <w:r w:rsidDel="00000000" w:rsidR="00000000" w:rsidRPr="00000000">
        <w:rPr>
          <w:rtl w:val="0"/>
        </w:rPr>
        <w:t xml:space="preserve"> – [Impact/relevance]</w:t>
      </w:r>
    </w:p>
    <w:p w:rsidR="00000000" w:rsidDel="00000000" w:rsidP="00000000" w:rsidRDefault="00000000" w:rsidRPr="00000000" w14:paraId="0000000D">
      <w:pPr>
        <w:numPr>
          <w:ilvl w:val="0"/>
          <w:numId w:val="1"/>
        </w:numPr>
        <w:spacing w:after="240" w:before="0" w:beforeAutospacing="0" w:lineRule="auto"/>
        <w:ind w:left="720" w:hanging="360"/>
      </w:pPr>
      <w:r w:rsidDel="00000000" w:rsidR="00000000" w:rsidRPr="00000000">
        <w:rPr>
          <w:b w:val="1"/>
          <w:bCs w:val="1"/>
          <w:rtl w:val="0"/>
        </w:rPr>
        <w:t xml:space="preserve">[Session 3]</w:t>
      </w:r>
      <w:r w:rsidDel="00000000" w:rsidR="00000000" w:rsidRPr="00000000">
        <w:rPr>
          <w:rtl w:val="0"/>
        </w:rPr>
        <w:t xml:space="preserve"> – [Impact/relevance]</w:t>
      </w:r>
    </w:p>
    <w:p w:rsidR="00000000" w:rsidDel="00000000" w:rsidP="00000000" w:rsidRDefault="00000000" w:rsidRPr="00000000" w14:paraId="0000000E">
      <w:pPr>
        <w:spacing w:after="240" w:before="240" w:lineRule="auto"/>
        <w:rPr/>
      </w:pPr>
      <w:r w:rsidDel="00000000" w:rsidR="00000000" w:rsidRPr="00000000">
        <w:rPr>
          <w:rtl w:val="0"/>
        </w:rPr>
        <w:t xml:space="preserve">These sessions will provide actionable takeaways that I will summarize and share with the team.</w:t>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92vvx1ovf2bx" w:id="2"/>
      <w:bookmarkEnd w:id="2"/>
      <w:r w:rsidDel="00000000" w:rsidR="00000000" w:rsidRPr="00000000">
        <w:rPr>
          <w:b w:val="1"/>
          <w:bCs w:val="1"/>
          <w:color w:val="000000"/>
          <w:sz w:val="24"/>
          <w:szCs w:val="24"/>
          <w:rtl w:val="0"/>
        </w:rPr>
        <w:t xml:space="preserve">Estimated Cost of Attendance</w:t>
      </w:r>
    </w:p>
    <w:p w:rsidR="00000000" w:rsidDel="00000000" w:rsidP="00000000" w:rsidRDefault="00000000" w:rsidRPr="00000000" w14:paraId="00000010">
      <w:pPr>
        <w:spacing w:after="240" w:before="240" w:lineRule="auto"/>
        <w:rPr/>
      </w:pPr>
      <w:r w:rsidDel="00000000" w:rsidR="00000000" w:rsidRPr="00000000">
        <w:rPr>
          <w:rtl w:val="0"/>
        </w:rPr>
        <w:t xml:space="preserve">Below is an estimate of conference participation costs:</w:t>
      </w:r>
    </w:p>
    <w:tbl>
      <w:tblPr>
        <w:tblStyle w:val="Table1"/>
        <w:tblW w:w="8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75"/>
        <w:gridCol w:w="4050"/>
        <w:tblGridChange w:id="0">
          <w:tblGrid>
            <w:gridCol w:w="3975"/>
            <w:gridCol w:w="4050"/>
          </w:tblGrid>
        </w:tblGridChange>
      </w:tblGrid>
      <w:tr>
        <w:trPr>
          <w:cantSplit w:val="0"/>
          <w:trHeight w:val="500" w:hRule="atLeast"/>
          <w:tblHeader w:val="0"/>
        </w:trPr>
        <w:tc>
          <w:tcPr>
            <w:tcBorders>
              <w:top w:color="000000" w:space="0" w:sz="5" w:val="single"/>
              <w:left w:color="000000" w:space="0" w:sz="5" w:val="single"/>
              <w:bottom w:color="000000" w:space="0" w:sz="5" w:val="single"/>
              <w:right w:color="000000" w:space="0" w:sz="5" w:val="single"/>
            </w:tcBorders>
            <w:shd w:fill="d8d8d8" w:val="clear"/>
            <w:tcMar>
              <w:top w:w="0.0" w:type="dxa"/>
              <w:left w:w="100.0" w:type="dxa"/>
              <w:bottom w:w="0.0" w:type="dxa"/>
              <w:right w:w="100.0" w:type="dxa"/>
            </w:tcMar>
            <w:vAlign w:val="top"/>
          </w:tcPr>
          <w:p w:rsidR="00000000" w:rsidDel="00000000" w:rsidP="00000000" w:rsidRDefault="00000000" w:rsidRPr="00000000" w14:paraId="00000011">
            <w:pPr>
              <w:spacing w:line="276.0005454545455" w:lineRule="auto"/>
              <w:rPr>
                <w:b w:val="1"/>
                <w:bCs w:val="1"/>
              </w:rPr>
            </w:pPr>
            <w:r w:rsidDel="00000000" w:rsidR="00000000" w:rsidRPr="00000000">
              <w:rPr>
                <w:b w:val="1"/>
                <w:bCs w:val="1"/>
                <w:rtl w:val="0"/>
              </w:rPr>
              <w:t xml:space="preserve">Item</w:t>
            </w:r>
          </w:p>
        </w:tc>
        <w:tc>
          <w:tcPr>
            <w:tcBorders>
              <w:top w:color="000000" w:space="0" w:sz="5" w:val="single"/>
              <w:left w:color="000000" w:space="0" w:sz="0" w:val="nil"/>
              <w:bottom w:color="000000" w:space="0" w:sz="5" w:val="single"/>
              <w:right w:color="000000" w:space="0" w:sz="5" w:val="single"/>
            </w:tcBorders>
            <w:shd w:fill="d8d8d8" w:val="clear"/>
            <w:tcMar>
              <w:top w:w="0.0" w:type="dxa"/>
              <w:left w:w="100.0" w:type="dxa"/>
              <w:bottom w:w="0.0" w:type="dxa"/>
              <w:right w:w="100.0" w:type="dxa"/>
            </w:tcMar>
            <w:vAlign w:val="top"/>
          </w:tcPr>
          <w:p w:rsidR="00000000" w:rsidDel="00000000" w:rsidP="00000000" w:rsidRDefault="00000000" w:rsidRPr="00000000" w14:paraId="00000012">
            <w:pPr>
              <w:spacing w:line="276.0005454545455" w:lineRule="auto"/>
              <w:jc w:val="center"/>
              <w:rPr/>
            </w:pPr>
            <w:r w:rsidDel="00000000" w:rsidR="00000000" w:rsidRPr="00000000">
              <w:rPr>
                <w:b w:val="1"/>
                <w:bCs w:val="1"/>
                <w:rtl w:val="0"/>
              </w:rPr>
              <w:t xml:space="preserve">Costs</w:t>
            </w:r>
            <w:r w:rsidDel="00000000" w:rsidR="00000000" w:rsidRPr="00000000">
              <w:rPr>
                <w:rtl w:val="0"/>
              </w:rPr>
            </w:r>
          </w:p>
        </w:tc>
      </w:tr>
      <w:tr>
        <w:trPr>
          <w:cantSplit w:val="0"/>
          <w:trHeight w:val="5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3">
            <w:pPr>
              <w:spacing w:line="276.0005454545455" w:lineRule="auto"/>
              <w:rPr/>
            </w:pPr>
            <w:r w:rsidDel="00000000" w:rsidR="00000000" w:rsidRPr="00000000">
              <w:rPr>
                <w:rtl w:val="0"/>
              </w:rPr>
              <w:t xml:space="preserve">Registration Fee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4">
            <w:pPr>
              <w:spacing w:line="276.0005454545455" w:lineRule="auto"/>
              <w:rPr/>
            </w:pPr>
            <w:r w:rsidDel="00000000" w:rsidR="00000000" w:rsidRPr="00000000">
              <w:rPr>
                <w:rtl w:val="0"/>
              </w:rPr>
              <w:t xml:space="preserve">$</w:t>
            </w:r>
          </w:p>
        </w:tc>
      </w:tr>
      <w:tr>
        <w:trPr>
          <w:cantSplit w:val="0"/>
          <w:trHeight w:val="5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5">
            <w:pPr>
              <w:spacing w:line="276.0005454545455" w:lineRule="auto"/>
              <w:rPr/>
            </w:pPr>
            <w:r w:rsidDel="00000000" w:rsidR="00000000" w:rsidRPr="00000000">
              <w:rPr>
                <w:rtl w:val="0"/>
              </w:rPr>
              <w:t xml:space="preserve">Average U.S. Airfare to San Francisco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6">
            <w:pPr>
              <w:spacing w:line="276.0005454545455" w:lineRule="auto"/>
              <w:rPr/>
            </w:pPr>
            <w:r w:rsidDel="00000000" w:rsidR="00000000" w:rsidRPr="00000000">
              <w:rPr>
                <w:rtl w:val="0"/>
              </w:rPr>
              <w:t xml:space="preserve">$</w:t>
            </w:r>
          </w:p>
        </w:tc>
      </w:tr>
      <w:tr>
        <w:trPr>
          <w:cantSplit w:val="0"/>
          <w:trHeight w:val="5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7">
            <w:pPr>
              <w:spacing w:line="276.0005454545455" w:lineRule="auto"/>
              <w:rPr/>
            </w:pPr>
            <w:r w:rsidDel="00000000" w:rsidR="00000000" w:rsidRPr="00000000">
              <w:rPr>
                <w:rtl w:val="0"/>
              </w:rPr>
              <w:t xml:space="preserve">Ground Transportation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8">
            <w:pPr>
              <w:spacing w:line="276.0005454545455" w:lineRule="auto"/>
              <w:rPr/>
            </w:pPr>
            <w:r w:rsidDel="00000000" w:rsidR="00000000" w:rsidRPr="00000000">
              <w:rPr>
                <w:rtl w:val="0"/>
              </w:rPr>
              <w:t xml:space="preserve">$</w:t>
            </w:r>
          </w:p>
        </w:tc>
      </w:tr>
      <w:tr>
        <w:trPr>
          <w:cantSplit w:val="0"/>
          <w:trHeight w:val="5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9">
            <w:pPr>
              <w:spacing w:line="276.0005454545455" w:lineRule="auto"/>
              <w:rPr/>
            </w:pPr>
            <w:r w:rsidDel="00000000" w:rsidR="00000000" w:rsidRPr="00000000">
              <w:rPr>
                <w:rtl w:val="0"/>
              </w:rPr>
              <w:t xml:space="preserve">Hotel (3 Nights at $X pre tax)</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A">
            <w:pPr>
              <w:spacing w:line="276.0005454545455" w:lineRule="auto"/>
              <w:rPr>
                <w:sz w:val="23"/>
                <w:szCs w:val="23"/>
              </w:rPr>
            </w:pPr>
            <w:r w:rsidDel="00000000" w:rsidR="00000000" w:rsidRPr="00000000">
              <w:rPr>
                <w:sz w:val="24"/>
                <w:szCs w:val="24"/>
                <w:rtl w:val="0"/>
              </w:rPr>
              <w:t xml:space="preserve">$</w:t>
            </w:r>
            <w:r w:rsidDel="00000000" w:rsidR="00000000" w:rsidRPr="00000000">
              <w:rPr>
                <w:rtl w:val="0"/>
              </w:rPr>
            </w:r>
          </w:p>
        </w:tc>
      </w:tr>
      <w:tr>
        <w:trPr>
          <w:cantSplit w:val="0"/>
          <w:trHeight w:val="5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B">
            <w:pPr>
              <w:spacing w:line="276.0005454545455" w:lineRule="auto"/>
              <w:rPr>
                <w:sz w:val="18"/>
                <w:szCs w:val="18"/>
              </w:rPr>
            </w:pPr>
            <w:r w:rsidDel="00000000" w:rsidR="00000000" w:rsidRPr="00000000">
              <w:rPr>
                <w:rtl w:val="0"/>
              </w:rPr>
              <w:t xml:space="preserve">Meals/Expenses for X days at $X </w:t>
            </w:r>
            <w:r w:rsidDel="00000000" w:rsidR="00000000" w:rsidRPr="00000000">
              <w:rPr>
                <w:sz w:val="18"/>
                <w:szCs w:val="18"/>
                <w:rtl w:val="0"/>
              </w:rPr>
              <w:t xml:space="preserve">(2.5 days of refreshments with two hosted lunches and two evening hosted receptions included)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C">
            <w:pPr>
              <w:spacing w:line="276.0005454545455" w:lineRule="auto"/>
              <w:rPr/>
            </w:pPr>
            <w:r w:rsidDel="00000000" w:rsidR="00000000" w:rsidRPr="00000000">
              <w:rPr>
                <w:rtl w:val="0"/>
              </w:rPr>
              <w:t xml:space="preserve">$</w:t>
            </w:r>
          </w:p>
        </w:tc>
      </w:tr>
      <w:tr>
        <w:trPr>
          <w:cantSplit w:val="0"/>
          <w:trHeight w:val="50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D">
            <w:pPr>
              <w:spacing w:line="276.0005454545455" w:lineRule="auto"/>
              <w:rPr>
                <w:b w:val="1"/>
                <w:bCs w:val="1"/>
              </w:rPr>
            </w:pPr>
            <w:r w:rsidDel="00000000" w:rsidR="00000000" w:rsidRPr="00000000">
              <w:rPr>
                <w:b w:val="1"/>
                <w:bCs w:val="1"/>
                <w:rtl w:val="0"/>
              </w:rPr>
              <w:t xml:space="preserve">TOTAL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E">
            <w:pPr>
              <w:spacing w:line="276.0005454545455" w:lineRule="auto"/>
              <w:rPr>
                <w:b w:val="1"/>
                <w:bCs w:val="1"/>
              </w:rPr>
            </w:pPr>
            <w:r w:rsidDel="00000000" w:rsidR="00000000" w:rsidRPr="00000000">
              <w:rPr>
                <w:b w:val="1"/>
                <w:bCs w:val="1"/>
                <w:rtl w:val="0"/>
              </w:rPr>
              <w:t xml:space="preserve">$</w:t>
            </w:r>
          </w:p>
        </w:tc>
      </w:tr>
    </w:tbl>
    <w:p w:rsidR="00000000" w:rsidDel="00000000" w:rsidP="00000000" w:rsidRDefault="00000000" w:rsidRPr="00000000" w14:paraId="0000001F">
      <w:pPr>
        <w:spacing w:after="240" w:before="240" w:lineRule="auto"/>
        <w:rPr/>
      </w:pPr>
      <w:r w:rsidDel="00000000" w:rsidR="00000000" w:rsidRPr="00000000">
        <w:rPr>
          <w:rtl w:val="0"/>
        </w:rPr>
        <w:t xml:space="preserve">Trellis also offers cost-saving options that could reduce the cost of registration:</w:t>
      </w:r>
    </w:p>
    <w:p w:rsidR="00000000" w:rsidDel="00000000" w:rsidP="00000000" w:rsidRDefault="00000000" w:rsidRPr="00000000" w14:paraId="00000020">
      <w:pPr>
        <w:numPr>
          <w:ilvl w:val="0"/>
          <w:numId w:val="3"/>
        </w:numPr>
        <w:spacing w:after="0" w:afterAutospacing="0" w:before="240" w:lineRule="auto"/>
        <w:ind w:left="720" w:hanging="360"/>
      </w:pPr>
      <w:r w:rsidDel="00000000" w:rsidR="00000000" w:rsidRPr="00000000">
        <w:rPr>
          <w:b w:val="1"/>
          <w:bCs w:val="1"/>
          <w:rtl w:val="0"/>
        </w:rPr>
        <w:t xml:space="preserve">20% team discount</w:t>
      </w:r>
      <w:r w:rsidDel="00000000" w:rsidR="00000000" w:rsidRPr="00000000">
        <w:rPr>
          <w:rtl w:val="0"/>
        </w:rPr>
        <w:t xml:space="preserve"> for groups of three or more</w:t>
      </w:r>
    </w:p>
    <w:p w:rsidR="00000000" w:rsidDel="00000000" w:rsidP="00000000" w:rsidRDefault="00000000" w:rsidRPr="00000000" w14:paraId="00000021">
      <w:pPr>
        <w:numPr>
          <w:ilvl w:val="0"/>
          <w:numId w:val="3"/>
        </w:numPr>
        <w:spacing w:after="240" w:before="0" w:beforeAutospacing="0" w:lineRule="auto"/>
        <w:ind w:left="720" w:hanging="360"/>
      </w:pPr>
      <w:r w:rsidDel="00000000" w:rsidR="00000000" w:rsidRPr="00000000">
        <w:rPr>
          <w:b w:val="1"/>
          <w:bCs w:val="1"/>
          <w:rtl w:val="0"/>
        </w:rPr>
        <w:t xml:space="preserve">30% Trellis Network member discount</w:t>
      </w:r>
      <w:r w:rsidDel="00000000" w:rsidR="00000000" w:rsidRPr="00000000">
        <w:rPr>
          <w:rtl w:val="0"/>
        </w:rPr>
        <w:t xml:space="preserve"> for existing or new members</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Following the event, I will provide a detailed trip report and share key learnings, recommendations, and resources with relevant teams.</w:t>
      </w:r>
    </w:p>
    <w:p w:rsidR="00000000" w:rsidDel="00000000" w:rsidP="00000000" w:rsidRDefault="00000000" w:rsidRPr="00000000" w14:paraId="00000023">
      <w:pPr>
        <w:spacing w:after="240" w:before="240" w:lineRule="auto"/>
        <w:rPr/>
      </w:pPr>
      <w:r w:rsidDel="00000000" w:rsidR="00000000" w:rsidRPr="00000000">
        <w:rPr>
          <w:rtl w:val="0"/>
        </w:rPr>
        <w:t xml:space="preserve">Thank you for considering this request. I’m confident that attending Trellis Impact 26 will provide meaningful value to our organization — helping us stay ahead of rapidly evolving sustainability, technology, and AI-driven trends while informing strategies that directly support our goals.</w:t>
      </w:r>
    </w:p>
    <w:p w:rsidR="00000000" w:rsidDel="00000000" w:rsidP="00000000" w:rsidRDefault="00000000" w:rsidRPr="00000000" w14:paraId="00000024">
      <w:pPr>
        <w:spacing w:after="240" w:before="240" w:lineRule="auto"/>
        <w:rPr/>
      </w:pPr>
      <w:r w:rsidDel="00000000" w:rsidR="00000000" w:rsidRPr="00000000">
        <w:rPr>
          <w:rtl w:val="0"/>
        </w:rPr>
        <w:t xml:space="preserve">[Signature]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